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44" w:rsidRPr="004F1A68" w:rsidRDefault="00505944" w:rsidP="00EA79FD">
      <w:pPr>
        <w:spacing w:line="276" w:lineRule="auto"/>
        <w:ind w:left="172" w:right="188"/>
        <w:jc w:val="center"/>
        <w:rPr>
          <w:rFonts w:eastAsia="Times New Roman" w:cs="Times New Roman"/>
          <w:b/>
          <w:lang w:val="pl-PL"/>
        </w:rPr>
      </w:pPr>
      <w:r w:rsidRPr="004F1A68">
        <w:rPr>
          <w:rFonts w:eastAsia="Times New Roman" w:cs="Times New Roman"/>
          <w:b/>
          <w:lang w:val="pl-PL"/>
        </w:rPr>
        <w:t>Wykaz pojemników, które Wykonawca zobowiązany jest zapewnić</w:t>
      </w:r>
    </w:p>
    <w:p w:rsidR="00EA79FD" w:rsidRPr="004F1A68" w:rsidRDefault="00EA79FD" w:rsidP="00EA79FD">
      <w:pPr>
        <w:spacing w:line="276" w:lineRule="auto"/>
        <w:ind w:left="172" w:right="188"/>
        <w:jc w:val="center"/>
        <w:rPr>
          <w:rFonts w:eastAsia="Times New Roman" w:cs="Times New Roman"/>
          <w:b/>
          <w:lang w:val="pl-PL"/>
        </w:rPr>
      </w:pPr>
    </w:p>
    <w:p w:rsidR="00505944" w:rsidRPr="004F1A68" w:rsidRDefault="00505944" w:rsidP="00505944">
      <w:pPr>
        <w:spacing w:line="276" w:lineRule="auto"/>
        <w:ind w:left="172" w:right="188"/>
        <w:jc w:val="both"/>
        <w:rPr>
          <w:rFonts w:eastAsia="Times New Roman" w:cs="Times New Roman"/>
          <w:lang w:val="pl-PL"/>
        </w:rPr>
      </w:pPr>
      <w:r w:rsidRPr="004F1A68">
        <w:rPr>
          <w:rFonts w:eastAsia="Times New Roman" w:cs="Times New Roman"/>
          <w:lang w:val="pl-PL"/>
        </w:rPr>
        <w:t xml:space="preserve">Szacunkowa ilość pojemników do wyposażenia Punktu Selektywnej Zbiórki Odpadów Komunalnych </w:t>
      </w:r>
      <w:r w:rsidRPr="004F1A68">
        <w:rPr>
          <w:rFonts w:eastAsia="Times New Roman" w:cs="Times New Roman"/>
          <w:lang w:val="pl-PL"/>
        </w:rPr>
        <w:br/>
        <w:t xml:space="preserve">w </w:t>
      </w:r>
      <w:r w:rsidR="002A1B59" w:rsidRPr="004F1A68">
        <w:rPr>
          <w:rFonts w:eastAsia="Times New Roman" w:cs="Times New Roman"/>
          <w:lang w:val="pl-PL"/>
        </w:rPr>
        <w:t>Osiu</w:t>
      </w:r>
      <w:r w:rsidRPr="004F1A68">
        <w:rPr>
          <w:rFonts w:eastAsia="Times New Roman" w:cs="Times New Roman"/>
          <w:lang w:val="pl-PL"/>
        </w:rPr>
        <w:t>:</w:t>
      </w:r>
    </w:p>
    <w:p w:rsidR="00505944" w:rsidRDefault="00505944" w:rsidP="00505944">
      <w:pPr>
        <w:spacing w:line="276" w:lineRule="auto"/>
        <w:ind w:left="172" w:right="188"/>
        <w:jc w:val="both"/>
        <w:rPr>
          <w:rFonts w:eastAsia="Times New Roman" w:cs="Times New Roman"/>
          <w:lang w:val="pl-PL"/>
        </w:rPr>
      </w:pP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5465"/>
        <w:gridCol w:w="2693"/>
        <w:gridCol w:w="1808"/>
      </w:tblGrid>
      <w:tr w:rsidR="002A1B59" w:rsidRPr="004F1A68" w:rsidTr="004F1A68">
        <w:tc>
          <w:tcPr>
            <w:tcW w:w="5465" w:type="dxa"/>
          </w:tcPr>
          <w:p w:rsidR="002A1B59" w:rsidRPr="004F1A68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4F1A68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2693" w:type="dxa"/>
          </w:tcPr>
          <w:p w:rsidR="002A1B59" w:rsidRPr="004F1A68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4F1A68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Pojemność</w:t>
            </w:r>
          </w:p>
        </w:tc>
        <w:tc>
          <w:tcPr>
            <w:tcW w:w="1808" w:type="dxa"/>
          </w:tcPr>
          <w:p w:rsidR="002A1B59" w:rsidRPr="004F1A68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4F1A68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Ilość</w:t>
            </w:r>
          </w:p>
        </w:tc>
      </w:tr>
      <w:tr w:rsidR="002A1B59" w:rsidRPr="002A1B59" w:rsidTr="004F1A68">
        <w:tc>
          <w:tcPr>
            <w:tcW w:w="5465" w:type="dxa"/>
          </w:tcPr>
          <w:p w:rsidR="002A1B59" w:rsidRPr="002A1B59" w:rsidRDefault="002A1B59" w:rsidP="00505944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pojemnik na przeterminowane leki</w:t>
            </w:r>
          </w:p>
        </w:tc>
        <w:tc>
          <w:tcPr>
            <w:tcW w:w="2693" w:type="dxa"/>
          </w:tcPr>
          <w:p w:rsidR="002A1B59" w:rsidRP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co najmniej 60 L</w:t>
            </w:r>
          </w:p>
        </w:tc>
        <w:tc>
          <w:tcPr>
            <w:tcW w:w="1808" w:type="dxa"/>
          </w:tcPr>
          <w:p w:rsidR="002A1B59" w:rsidRPr="002A1B59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</w:tr>
      <w:tr w:rsidR="002A1B59" w:rsidRPr="002A1B59" w:rsidTr="004F1A68">
        <w:tc>
          <w:tcPr>
            <w:tcW w:w="5465" w:type="dxa"/>
          </w:tcPr>
          <w:p w:rsidR="002A1B59" w:rsidRPr="002A1B59" w:rsidRDefault="002A1B59" w:rsidP="00505944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pojemnik na </w:t>
            </w:r>
            <w:r w:rsidRPr="002A1B59">
              <w:rPr>
                <w:rFonts w:cs="Times New Roman"/>
                <w:sz w:val="20"/>
                <w:szCs w:val="20"/>
                <w:lang w:val="pl-PL"/>
              </w:rPr>
              <w:t>odpady niekwalifikujące się do odpadów medycznych powstałych w gospodarstwie domowym w wyniku przyjmowania produktów leczniczych w formie iniekcji i prowadzenia monitoringu poziomu substancji  we krwi (w szczególności igły i strzykawki)</w:t>
            </w:r>
          </w:p>
        </w:tc>
        <w:tc>
          <w:tcPr>
            <w:tcW w:w="2693" w:type="dxa"/>
          </w:tcPr>
          <w:p w:rsidR="002A1B59" w:rsidRP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60 L</w:t>
            </w:r>
          </w:p>
        </w:tc>
        <w:tc>
          <w:tcPr>
            <w:tcW w:w="1808" w:type="dxa"/>
          </w:tcPr>
          <w:p w:rsidR="002A1B59" w:rsidRPr="002A1B59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</w:tr>
      <w:tr w:rsidR="004F1A68" w:rsidRPr="002A1B59" w:rsidTr="00F06BE3">
        <w:tc>
          <w:tcPr>
            <w:tcW w:w="5465" w:type="dxa"/>
          </w:tcPr>
          <w:p w:rsidR="004F1A68" w:rsidRPr="002A1B59" w:rsidRDefault="004F1A68" w:rsidP="00F06BE3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pojemnik na odpady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>wielkogabarytowe</w:t>
            </w:r>
          </w:p>
        </w:tc>
        <w:tc>
          <w:tcPr>
            <w:tcW w:w="2693" w:type="dxa"/>
          </w:tcPr>
          <w:p w:rsidR="004F1A68" w:rsidRPr="002A1B59" w:rsidRDefault="004F1A68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co najmniej 7000 L</w:t>
            </w:r>
          </w:p>
        </w:tc>
        <w:tc>
          <w:tcPr>
            <w:tcW w:w="1808" w:type="dxa"/>
          </w:tcPr>
          <w:p w:rsidR="004F1A68" w:rsidRPr="002A1B59" w:rsidRDefault="004F1A68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  <w:bookmarkStart w:id="0" w:name="_GoBack"/>
        <w:bookmarkEnd w:id="0"/>
      </w:tr>
      <w:tr w:rsidR="002A1B59" w:rsidRPr="002A1B59" w:rsidTr="004F1A68">
        <w:tc>
          <w:tcPr>
            <w:tcW w:w="5465" w:type="dxa"/>
          </w:tcPr>
          <w:p w:rsidR="002A1B59" w:rsidRPr="002A1B59" w:rsidRDefault="002A1B59" w:rsidP="00505944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pojemnik na szkło (np. typu Dzwon)</w:t>
            </w:r>
          </w:p>
        </w:tc>
        <w:tc>
          <w:tcPr>
            <w:tcW w:w="2693" w:type="dxa"/>
          </w:tcPr>
          <w:p w:rsidR="002A1B59" w:rsidRP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co najmniej 1100 L</w:t>
            </w:r>
          </w:p>
        </w:tc>
        <w:tc>
          <w:tcPr>
            <w:tcW w:w="1808" w:type="dxa"/>
          </w:tcPr>
          <w:p w:rsidR="002A1B59" w:rsidRPr="002A1B59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</w:tr>
      <w:tr w:rsidR="002A1B59" w:rsidRPr="002A1B59" w:rsidTr="004F1A68">
        <w:tc>
          <w:tcPr>
            <w:tcW w:w="5465" w:type="dxa"/>
          </w:tcPr>
          <w:p w:rsidR="002A1B59" w:rsidRPr="002A1B59" w:rsidRDefault="002A1B59" w:rsidP="00505944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pojemnik na papier (np. typu Dzwon)</w:t>
            </w:r>
          </w:p>
        </w:tc>
        <w:tc>
          <w:tcPr>
            <w:tcW w:w="2693" w:type="dxa"/>
          </w:tcPr>
          <w:p w:rsidR="002A1B59" w:rsidRP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co najmniej 1100 L</w:t>
            </w:r>
          </w:p>
        </w:tc>
        <w:tc>
          <w:tcPr>
            <w:tcW w:w="1808" w:type="dxa"/>
          </w:tcPr>
          <w:p w:rsidR="002A1B59" w:rsidRPr="002A1B59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</w:tr>
      <w:tr w:rsidR="002A1B59" w:rsidRPr="002A1B59" w:rsidTr="004F1A68">
        <w:tc>
          <w:tcPr>
            <w:tcW w:w="5465" w:type="dxa"/>
          </w:tcPr>
          <w:p w:rsidR="002A1B59" w:rsidRPr="002A1B59" w:rsidRDefault="002A1B59" w:rsidP="00505944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pojemnik na tworzywa sztuczne i metal (np. typu Dzwon)</w:t>
            </w:r>
          </w:p>
        </w:tc>
        <w:tc>
          <w:tcPr>
            <w:tcW w:w="2693" w:type="dxa"/>
          </w:tcPr>
          <w:p w:rsidR="002A1B59" w:rsidRP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co najmniej 1100 L</w:t>
            </w:r>
          </w:p>
        </w:tc>
        <w:tc>
          <w:tcPr>
            <w:tcW w:w="1808" w:type="dxa"/>
          </w:tcPr>
          <w:p w:rsidR="002A1B59" w:rsidRPr="002A1B59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</w:tr>
      <w:tr w:rsidR="002A1B59" w:rsidRPr="002A1B59" w:rsidTr="004F1A68">
        <w:tc>
          <w:tcPr>
            <w:tcW w:w="5465" w:type="dxa"/>
          </w:tcPr>
          <w:p w:rsidR="002A1B59" w:rsidRPr="002A1B59" w:rsidRDefault="002A1B59" w:rsidP="00F06BE3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pojemnik na chemikalia i odpady niebezpieczne</w:t>
            </w:r>
          </w:p>
        </w:tc>
        <w:tc>
          <w:tcPr>
            <w:tcW w:w="2693" w:type="dxa"/>
          </w:tcPr>
          <w:p w:rsidR="002A1B59" w:rsidRP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co najmniej 1100 L</w:t>
            </w:r>
          </w:p>
        </w:tc>
        <w:tc>
          <w:tcPr>
            <w:tcW w:w="1808" w:type="dxa"/>
          </w:tcPr>
          <w:p w:rsidR="002A1B59" w:rsidRPr="002A1B59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</w:tr>
      <w:tr w:rsidR="002A1B59" w:rsidRPr="002A1B59" w:rsidTr="004F1A68">
        <w:tc>
          <w:tcPr>
            <w:tcW w:w="5465" w:type="dxa"/>
          </w:tcPr>
          <w:p w:rsidR="002A1B59" w:rsidRPr="002A1B59" w:rsidRDefault="002A1B59" w:rsidP="00F06BE3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pojemnik na zużyte baterie i akumulatory</w:t>
            </w:r>
          </w:p>
        </w:tc>
        <w:tc>
          <w:tcPr>
            <w:tcW w:w="2693" w:type="dxa"/>
          </w:tcPr>
          <w:p w:rsidR="002A1B59" w:rsidRP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co najmniej 120 L</w:t>
            </w:r>
          </w:p>
        </w:tc>
        <w:tc>
          <w:tcPr>
            <w:tcW w:w="1808" w:type="dxa"/>
          </w:tcPr>
          <w:p w:rsidR="002A1B59" w:rsidRPr="002A1B59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</w:tr>
      <w:tr w:rsidR="002A1B59" w:rsidRPr="002A1B59" w:rsidTr="004F1A68">
        <w:tc>
          <w:tcPr>
            <w:tcW w:w="5465" w:type="dxa"/>
          </w:tcPr>
          <w:p w:rsidR="002A1B59" w:rsidRPr="002A1B59" w:rsidRDefault="002A1B59" w:rsidP="00F06BE3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pojemnik na odpady budowlane i remontowe</w:t>
            </w:r>
          </w:p>
        </w:tc>
        <w:tc>
          <w:tcPr>
            <w:tcW w:w="2693" w:type="dxa"/>
          </w:tcPr>
          <w:p w:rsid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co najmniej KP7 </w:t>
            </w:r>
          </w:p>
          <w:p w:rsidR="002A1B59" w:rsidRP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(7000 L – typ mulda)</w:t>
            </w:r>
          </w:p>
        </w:tc>
        <w:tc>
          <w:tcPr>
            <w:tcW w:w="1808" w:type="dxa"/>
          </w:tcPr>
          <w:p w:rsidR="002A1B59" w:rsidRPr="002A1B59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</w:tr>
      <w:tr w:rsidR="002A1B59" w:rsidRPr="002A1B59" w:rsidTr="004F1A68">
        <w:tc>
          <w:tcPr>
            <w:tcW w:w="5465" w:type="dxa"/>
          </w:tcPr>
          <w:p w:rsidR="002A1B59" w:rsidRPr="002A1B59" w:rsidRDefault="002A1B59" w:rsidP="00F06BE3">
            <w:pPr>
              <w:spacing w:line="276" w:lineRule="auto"/>
              <w:ind w:right="188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pojemnik na odpady ulegające biodegradacji</w:t>
            </w:r>
          </w:p>
        </w:tc>
        <w:tc>
          <w:tcPr>
            <w:tcW w:w="2693" w:type="dxa"/>
          </w:tcPr>
          <w:p w:rsid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co najmniej KP5 </w:t>
            </w:r>
          </w:p>
          <w:p w:rsidR="002A1B59" w:rsidRPr="002A1B59" w:rsidRDefault="002A1B59" w:rsidP="002A1B59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(5000 L - otwarty)</w:t>
            </w:r>
          </w:p>
        </w:tc>
        <w:tc>
          <w:tcPr>
            <w:tcW w:w="1808" w:type="dxa"/>
          </w:tcPr>
          <w:p w:rsidR="002A1B59" w:rsidRPr="002A1B59" w:rsidRDefault="002A1B59" w:rsidP="004F1A68">
            <w:pPr>
              <w:spacing w:line="276" w:lineRule="auto"/>
              <w:ind w:right="188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2A1B59">
              <w:rPr>
                <w:rFonts w:eastAsia="Times New Roman" w:cs="Times New Roman"/>
                <w:sz w:val="20"/>
                <w:szCs w:val="20"/>
                <w:lang w:val="pl-PL"/>
              </w:rPr>
              <w:t>1 sztuka</w:t>
            </w:r>
          </w:p>
        </w:tc>
      </w:tr>
    </w:tbl>
    <w:p w:rsidR="00F86184" w:rsidRPr="002A1B59" w:rsidRDefault="00F86184" w:rsidP="002A1B59">
      <w:pPr>
        <w:spacing w:line="276" w:lineRule="auto"/>
        <w:ind w:right="188"/>
        <w:jc w:val="both"/>
        <w:rPr>
          <w:rFonts w:eastAsia="Times New Roman" w:cs="Times New Roman"/>
          <w:lang w:val="pl-PL"/>
        </w:rPr>
      </w:pPr>
    </w:p>
    <w:p w:rsidR="00505944" w:rsidRPr="002A1B59" w:rsidRDefault="002A1B59" w:rsidP="00505944">
      <w:pPr>
        <w:spacing w:line="276" w:lineRule="auto"/>
        <w:ind w:left="172" w:right="188"/>
        <w:jc w:val="both"/>
        <w:rPr>
          <w:rFonts w:eastAsia="Times New Roman" w:cs="Times New Roman"/>
          <w:b/>
          <w:lang w:val="pl-PL"/>
        </w:rPr>
      </w:pPr>
      <w:r w:rsidRPr="002A1B59">
        <w:rPr>
          <w:rFonts w:eastAsia="Times New Roman" w:cs="Times New Roman"/>
          <w:b/>
          <w:lang w:val="pl-PL"/>
        </w:rPr>
        <w:t xml:space="preserve">Uwaga! </w:t>
      </w:r>
      <w:r w:rsidR="00505944" w:rsidRPr="002A1B59">
        <w:rPr>
          <w:rFonts w:eastAsia="Times New Roman" w:cs="Times New Roman"/>
          <w:b/>
          <w:lang w:val="pl-PL"/>
        </w:rPr>
        <w:t>Pojemniki muszą zostać dostarczone w</w:t>
      </w:r>
      <w:r w:rsidR="00F86184" w:rsidRPr="002A1B59">
        <w:rPr>
          <w:rFonts w:eastAsia="Times New Roman" w:cs="Times New Roman"/>
          <w:b/>
          <w:lang w:val="pl-PL"/>
        </w:rPr>
        <w:t xml:space="preserve"> nieprzekraczalnym terminie do </w:t>
      </w:r>
      <w:r w:rsidR="00505944" w:rsidRPr="002A1B59">
        <w:rPr>
          <w:rFonts w:eastAsia="Times New Roman" w:cs="Times New Roman"/>
          <w:b/>
          <w:lang w:val="pl-PL"/>
        </w:rPr>
        <w:t xml:space="preserve">1 </w:t>
      </w:r>
      <w:r w:rsidR="00F86184" w:rsidRPr="002A1B59">
        <w:rPr>
          <w:rFonts w:eastAsia="Times New Roman" w:cs="Times New Roman"/>
          <w:b/>
          <w:lang w:val="pl-PL"/>
        </w:rPr>
        <w:t>stycznia</w:t>
      </w:r>
      <w:r w:rsidR="00505944" w:rsidRPr="002A1B59">
        <w:rPr>
          <w:rFonts w:eastAsia="Times New Roman" w:cs="Times New Roman"/>
          <w:b/>
          <w:lang w:val="pl-PL"/>
        </w:rPr>
        <w:t xml:space="preserve"> 20</w:t>
      </w:r>
      <w:r w:rsidR="00F01E9C">
        <w:rPr>
          <w:rFonts w:eastAsia="Times New Roman" w:cs="Times New Roman"/>
          <w:b/>
          <w:lang w:val="pl-PL"/>
        </w:rPr>
        <w:t>21</w:t>
      </w:r>
      <w:r w:rsidR="00505944" w:rsidRPr="002A1B59">
        <w:rPr>
          <w:rFonts w:eastAsia="Times New Roman" w:cs="Times New Roman"/>
          <w:b/>
          <w:lang w:val="pl-PL"/>
        </w:rPr>
        <w:t xml:space="preserve"> r.</w:t>
      </w:r>
    </w:p>
    <w:p w:rsidR="00DC4C7E" w:rsidRPr="00EA79FD" w:rsidRDefault="00DC4C7E" w:rsidP="00505944">
      <w:pPr>
        <w:spacing w:line="276" w:lineRule="auto"/>
        <w:ind w:left="172" w:right="188"/>
        <w:jc w:val="both"/>
        <w:rPr>
          <w:rFonts w:ascii="Times New Roman" w:eastAsia="Times New Roman" w:hAnsi="Times New Roman" w:cs="Times New Roman"/>
          <w:b/>
          <w:szCs w:val="16"/>
          <w:lang w:val="pl-PL"/>
        </w:rPr>
      </w:pPr>
    </w:p>
    <w:p w:rsidR="003570B4" w:rsidRPr="00505944" w:rsidRDefault="003570B4">
      <w:pPr>
        <w:rPr>
          <w:lang w:val="pl-PL"/>
        </w:rPr>
      </w:pPr>
    </w:p>
    <w:sectPr w:rsidR="003570B4" w:rsidRPr="00505944" w:rsidSect="004F1A68">
      <w:headerReference w:type="default" r:id="rId7"/>
      <w:pgSz w:w="11900" w:h="16840"/>
      <w:pgMar w:top="567" w:right="985" w:bottom="280" w:left="993" w:header="88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5C" w:rsidRDefault="003F7F5C" w:rsidP="00EA79FD">
      <w:r>
        <w:separator/>
      </w:r>
    </w:p>
  </w:endnote>
  <w:endnote w:type="continuationSeparator" w:id="0">
    <w:p w:rsidR="003F7F5C" w:rsidRDefault="003F7F5C" w:rsidP="00EA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5C" w:rsidRDefault="003F7F5C" w:rsidP="00EA79FD">
      <w:r>
        <w:separator/>
      </w:r>
    </w:p>
  </w:footnote>
  <w:footnote w:type="continuationSeparator" w:id="0">
    <w:p w:rsidR="003F7F5C" w:rsidRDefault="003F7F5C" w:rsidP="00EA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FD" w:rsidRPr="002A1B59" w:rsidRDefault="00EA79FD" w:rsidP="00F01E9C">
    <w:pPr>
      <w:pStyle w:val="Nagwek10"/>
      <w:keepNext/>
      <w:keepLines/>
      <w:shd w:val="clear" w:color="auto" w:fill="auto"/>
      <w:spacing w:line="240" w:lineRule="exact"/>
      <w:jc w:val="center"/>
      <w:rPr>
        <w:rFonts w:asciiTheme="minorHAnsi" w:eastAsia="Arial Unicode MS" w:hAnsiTheme="minorHAnsi"/>
        <w:b w:val="0"/>
        <w:bCs w:val="0"/>
        <w:color w:val="000000"/>
        <w:lang w:eastAsia="pl-PL" w:bidi="pl-PL"/>
      </w:rPr>
    </w:pPr>
    <w:r w:rsidRPr="00EA79FD">
      <w:rPr>
        <w:rStyle w:val="NagweklubstopkaPogrubienie"/>
        <w:rFonts w:eastAsia="Arial Unicode MS"/>
        <w:sz w:val="22"/>
        <w:szCs w:val="22"/>
      </w:rPr>
      <w:tab/>
    </w:r>
    <w:r w:rsidRPr="00EA79FD">
      <w:rPr>
        <w:rStyle w:val="NagweklubstopkaPogrubienie"/>
        <w:rFonts w:eastAsia="Arial Unicode MS"/>
        <w:sz w:val="22"/>
        <w:szCs w:val="22"/>
      </w:rPr>
      <w:tab/>
    </w:r>
    <w:r w:rsidRPr="00EA79FD">
      <w:rPr>
        <w:rStyle w:val="NagweklubstopkaPogrubienie"/>
        <w:rFonts w:eastAsia="Arial Unicode MS"/>
        <w:sz w:val="22"/>
        <w:szCs w:val="22"/>
      </w:rPr>
      <w:tab/>
    </w:r>
    <w:r w:rsidRPr="00EA79FD">
      <w:rPr>
        <w:rStyle w:val="NagweklubstopkaPogrubienie"/>
        <w:rFonts w:eastAsia="Arial Unicode MS"/>
        <w:sz w:val="22"/>
        <w:szCs w:val="22"/>
      </w:rPr>
      <w:tab/>
    </w:r>
    <w:r w:rsidRPr="00EA79FD">
      <w:rPr>
        <w:rStyle w:val="NagweklubstopkaPogrubienie"/>
        <w:rFonts w:eastAsia="Arial Unicode MS"/>
        <w:sz w:val="22"/>
        <w:szCs w:val="22"/>
      </w:rPr>
      <w:tab/>
    </w:r>
    <w:r w:rsidRPr="00EA79FD">
      <w:rPr>
        <w:rStyle w:val="NagweklubstopkaPogrubienie"/>
        <w:rFonts w:eastAsia="Arial Unicode MS"/>
        <w:sz w:val="22"/>
        <w:szCs w:val="22"/>
      </w:rPr>
      <w:tab/>
    </w:r>
    <w:r w:rsidRPr="00EA79FD">
      <w:rPr>
        <w:rStyle w:val="NagweklubstopkaPogrubienie"/>
        <w:rFonts w:eastAsia="Arial Unicode MS"/>
        <w:sz w:val="22"/>
        <w:szCs w:val="22"/>
      </w:rPr>
      <w:tab/>
    </w:r>
    <w:r w:rsidRPr="00EA79FD">
      <w:rPr>
        <w:rStyle w:val="NagweklubstopkaPogrubienie"/>
        <w:rFonts w:eastAsia="Arial Unicode MS"/>
        <w:sz w:val="22"/>
        <w:szCs w:val="22"/>
      </w:rPr>
      <w:tab/>
    </w:r>
    <w:r w:rsidR="00D936AA">
      <w:rPr>
        <w:rStyle w:val="NagweklubstopkaPogrubienie"/>
        <w:rFonts w:eastAsia="Arial Unicode MS"/>
        <w:sz w:val="22"/>
        <w:szCs w:val="22"/>
      </w:rPr>
      <w:tab/>
    </w:r>
    <w:r w:rsidR="00F01E9C">
      <w:rPr>
        <w:rFonts w:asciiTheme="minorHAnsi" w:hAnsiTheme="minorHAnsi"/>
        <w:b w:val="0"/>
      </w:rPr>
      <w:t>Załącznik nr 4</w:t>
    </w:r>
  </w:p>
  <w:p w:rsidR="00EA79FD" w:rsidRDefault="00EA7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19D"/>
    <w:multiLevelType w:val="hybridMultilevel"/>
    <w:tmpl w:val="68A8894A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4A7F23C8"/>
    <w:multiLevelType w:val="hybridMultilevel"/>
    <w:tmpl w:val="F21481CA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5C543FAE"/>
    <w:multiLevelType w:val="hybridMultilevel"/>
    <w:tmpl w:val="83586228"/>
    <w:lvl w:ilvl="0" w:tplc="C910E21E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76E46D17"/>
    <w:multiLevelType w:val="hybridMultilevel"/>
    <w:tmpl w:val="BBE00D9C"/>
    <w:lvl w:ilvl="0" w:tplc="C910E21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44"/>
    <w:rsid w:val="0016071F"/>
    <w:rsid w:val="002A1B59"/>
    <w:rsid w:val="002F4EC0"/>
    <w:rsid w:val="00355CF1"/>
    <w:rsid w:val="003570B4"/>
    <w:rsid w:val="00386D7D"/>
    <w:rsid w:val="003A1FCF"/>
    <w:rsid w:val="003F7F5C"/>
    <w:rsid w:val="004F1A68"/>
    <w:rsid w:val="00505944"/>
    <w:rsid w:val="0057606E"/>
    <w:rsid w:val="005E2662"/>
    <w:rsid w:val="006E52D0"/>
    <w:rsid w:val="0070035E"/>
    <w:rsid w:val="0078718D"/>
    <w:rsid w:val="007950FD"/>
    <w:rsid w:val="007F40BE"/>
    <w:rsid w:val="008579F4"/>
    <w:rsid w:val="008831F0"/>
    <w:rsid w:val="00885A59"/>
    <w:rsid w:val="00BA09C7"/>
    <w:rsid w:val="00BE0130"/>
    <w:rsid w:val="00BE6469"/>
    <w:rsid w:val="00C12E6D"/>
    <w:rsid w:val="00C26556"/>
    <w:rsid w:val="00C64140"/>
    <w:rsid w:val="00C67A68"/>
    <w:rsid w:val="00D936AA"/>
    <w:rsid w:val="00DA4F06"/>
    <w:rsid w:val="00DC4C7E"/>
    <w:rsid w:val="00EA79FD"/>
    <w:rsid w:val="00ED6F11"/>
    <w:rsid w:val="00F01E9C"/>
    <w:rsid w:val="00F21843"/>
    <w:rsid w:val="00F21A8A"/>
    <w:rsid w:val="00F35C2B"/>
    <w:rsid w:val="00F86184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FE143-7E51-40A9-97CB-0659662A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0594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1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9F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A7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FD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FD"/>
    <w:rPr>
      <w:rFonts w:ascii="Tahoma" w:hAnsi="Tahoma" w:cs="Tahoma"/>
      <w:sz w:val="16"/>
      <w:szCs w:val="16"/>
      <w:lang w:val="en-US"/>
    </w:rPr>
  </w:style>
  <w:style w:type="character" w:customStyle="1" w:styleId="Nagwek1">
    <w:name w:val="Nagłówek #1_"/>
    <w:link w:val="Nagwek10"/>
    <w:locked/>
    <w:rsid w:val="00EA79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A79FD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lang w:val="pl-PL"/>
    </w:rPr>
  </w:style>
  <w:style w:type="character" w:customStyle="1" w:styleId="NagweklubstopkaPogrubienie">
    <w:name w:val="Nagłówek lub stopka + Pogrubienie"/>
    <w:rsid w:val="00EA79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A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Bukowiec</dc:creator>
  <cp:lastModifiedBy>pawlaka</cp:lastModifiedBy>
  <cp:revision>4</cp:revision>
  <cp:lastPrinted>2018-10-30T14:20:00Z</cp:lastPrinted>
  <dcterms:created xsi:type="dcterms:W3CDTF">2019-11-26T12:03:00Z</dcterms:created>
  <dcterms:modified xsi:type="dcterms:W3CDTF">2020-11-23T08:41:00Z</dcterms:modified>
</cp:coreProperties>
</file>